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6577" w14:textId="77777777" w:rsidR="00AC217A" w:rsidRDefault="006E327E" w:rsidP="00530E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Queensland Local Government Grants Commission (the Commission) is established under the </w:t>
      </w:r>
      <w:r w:rsidRPr="000C2B39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Act), primarily to make recommendations to the Minister for Local Government on the distribution of the Commonwealth financial assistance grants to </w:t>
      </w:r>
      <w:r w:rsidR="00917D61">
        <w:rPr>
          <w:rFonts w:ascii="Arial" w:hAnsi="Arial" w:cs="Arial"/>
          <w:bCs/>
          <w:spacing w:val="-3"/>
          <w:sz w:val="22"/>
          <w:szCs w:val="22"/>
        </w:rPr>
        <w:t>Local Governments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0BB7592" w14:textId="77777777" w:rsidR="006E327E" w:rsidRDefault="006E327E" w:rsidP="00530E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C2B39">
        <w:rPr>
          <w:rFonts w:ascii="Arial" w:hAnsi="Arial" w:cs="Arial"/>
          <w:bCs/>
          <w:i/>
          <w:spacing w:val="-3"/>
          <w:sz w:val="22"/>
          <w:szCs w:val="22"/>
        </w:rPr>
        <w:t>Local Government (Financial Assistance) Act 1995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(Cwth) (the LGFAA) provides that a State is not entitled to payment of its Commonwealth financial assistance grants (FAGs) to local governments unless there is a </w:t>
      </w:r>
      <w:r w:rsidR="00917D61">
        <w:rPr>
          <w:rFonts w:ascii="Arial" w:hAnsi="Arial" w:cs="Arial"/>
          <w:bCs/>
          <w:spacing w:val="-3"/>
          <w:sz w:val="22"/>
          <w:szCs w:val="22"/>
        </w:rPr>
        <w:t xml:space="preserve">Local Government Grants Commission </w:t>
      </w:r>
      <w:r>
        <w:rPr>
          <w:rFonts w:ascii="Arial" w:hAnsi="Arial" w:cs="Arial"/>
          <w:bCs/>
          <w:spacing w:val="-3"/>
          <w:sz w:val="22"/>
          <w:szCs w:val="22"/>
        </w:rPr>
        <w:t>of the State.</w:t>
      </w:r>
    </w:p>
    <w:p w14:paraId="129A5F3F" w14:textId="77777777" w:rsidR="006E327E" w:rsidRDefault="006E327E" w:rsidP="00530E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functions of the Commission </w:t>
      </w:r>
      <w:r w:rsidR="00E34C66">
        <w:rPr>
          <w:rFonts w:ascii="Arial" w:hAnsi="Arial" w:cs="Arial"/>
          <w:bCs/>
          <w:spacing w:val="-3"/>
          <w:sz w:val="22"/>
          <w:szCs w:val="22"/>
        </w:rPr>
        <w:t>include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development of the methodology with respect to making recommendations regarding the allocation of funding among local governing bodies in Queensland.</w:t>
      </w:r>
    </w:p>
    <w:p w14:paraId="4744BB5E" w14:textId="77777777" w:rsidR="006E327E" w:rsidRPr="00CB12B2" w:rsidRDefault="006E327E" w:rsidP="00530E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State is not entitled to payment of an amount in respect of a year unless the Commission has</w:t>
      </w:r>
      <w:r w:rsidR="00CB12B2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2D4E9EE" w14:textId="77777777" w:rsidR="00CB12B2" w:rsidRDefault="00CB12B2" w:rsidP="000216D3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made recommendations with respect to the allocation of the amount among local governing bodies in the State;</w:t>
      </w:r>
    </w:p>
    <w:p w14:paraId="2D1F0EB4" w14:textId="77777777" w:rsidR="006E327E" w:rsidRDefault="006E327E" w:rsidP="000216D3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held public hearings (whether or not it also held private hearings) in connection with the recommendations; and</w:t>
      </w:r>
    </w:p>
    <w:p w14:paraId="1B83CE8F" w14:textId="77777777" w:rsidR="00AC217A" w:rsidRPr="00A527A5" w:rsidRDefault="006E327E" w:rsidP="000216D3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permitted or required local governing bodies in the State or associations of those bodies to make submissions to it in connection with the recommendations.</w:t>
      </w:r>
    </w:p>
    <w:p w14:paraId="2A97FC26" w14:textId="44CA9919" w:rsidR="00AC217A" w:rsidRPr="006256ED" w:rsidRDefault="00AC217A" w:rsidP="00530E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56ED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6256E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256ED" w:rsidRPr="006256ED">
        <w:rPr>
          <w:rFonts w:ascii="Arial" w:hAnsi="Arial" w:cs="Arial"/>
          <w:bCs/>
          <w:spacing w:val="-3"/>
          <w:sz w:val="22"/>
          <w:szCs w:val="22"/>
        </w:rPr>
        <w:t>t</w:t>
      </w:r>
      <w:r w:rsidR="006E327E" w:rsidRPr="006256ED">
        <w:rPr>
          <w:rFonts w:ascii="Arial" w:hAnsi="Arial" w:cs="Arial"/>
          <w:bCs/>
          <w:spacing w:val="-3"/>
          <w:sz w:val="22"/>
          <w:szCs w:val="22"/>
        </w:rPr>
        <w:t xml:space="preserve">hat </w:t>
      </w:r>
      <w:r w:rsidR="003B6B70" w:rsidRPr="006256ED">
        <w:rPr>
          <w:rFonts w:ascii="Arial" w:hAnsi="Arial" w:cs="Arial"/>
          <w:bCs/>
          <w:spacing w:val="-3"/>
          <w:sz w:val="22"/>
          <w:szCs w:val="22"/>
        </w:rPr>
        <w:t>Councillor Paul Bell AM</w:t>
      </w:r>
      <w:r w:rsidR="006E327E" w:rsidRPr="006256E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256ED" w:rsidRPr="006256ED">
        <w:rPr>
          <w:rFonts w:ascii="Arial" w:hAnsi="Arial" w:cs="Arial"/>
          <w:bCs/>
          <w:spacing w:val="-3"/>
          <w:sz w:val="22"/>
          <w:szCs w:val="22"/>
        </w:rPr>
        <w:t>(Chairperson), Ms Natalie Wilde (Deputy Chairperson)</w:t>
      </w:r>
      <w:r w:rsidR="008C4F0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6256ED" w:rsidRPr="006256ED">
        <w:rPr>
          <w:rFonts w:ascii="Arial" w:hAnsi="Arial" w:cs="Arial"/>
          <w:bCs/>
          <w:spacing w:val="-3"/>
          <w:sz w:val="22"/>
          <w:szCs w:val="22"/>
        </w:rPr>
        <w:t>Mrs Deirdre Comerford, M</w:t>
      </w:r>
      <w:r w:rsidR="00442203">
        <w:rPr>
          <w:rFonts w:ascii="Arial" w:hAnsi="Arial" w:cs="Arial"/>
          <w:bCs/>
          <w:spacing w:val="-3"/>
          <w:sz w:val="22"/>
          <w:szCs w:val="22"/>
        </w:rPr>
        <w:t>r</w:t>
      </w:r>
      <w:r w:rsidR="006256ED" w:rsidRPr="006256ED">
        <w:rPr>
          <w:rFonts w:ascii="Arial" w:hAnsi="Arial" w:cs="Arial"/>
          <w:bCs/>
          <w:spacing w:val="-3"/>
          <w:sz w:val="22"/>
          <w:szCs w:val="22"/>
        </w:rPr>
        <w:t>s Janelle Menzies, M</w:t>
      </w:r>
      <w:r w:rsidR="00442203">
        <w:rPr>
          <w:rFonts w:ascii="Arial" w:hAnsi="Arial" w:cs="Arial"/>
          <w:bCs/>
          <w:spacing w:val="-3"/>
          <w:sz w:val="22"/>
          <w:szCs w:val="22"/>
        </w:rPr>
        <w:t>r</w:t>
      </w:r>
      <w:r w:rsidR="006256ED" w:rsidRPr="006256ED">
        <w:rPr>
          <w:rFonts w:ascii="Arial" w:hAnsi="Arial" w:cs="Arial"/>
          <w:bCs/>
          <w:spacing w:val="-3"/>
          <w:sz w:val="22"/>
          <w:szCs w:val="22"/>
        </w:rPr>
        <w:t xml:space="preserve">s Joanna Sheppard and Councillor Leslie Walker (members) </w:t>
      </w:r>
      <w:r w:rsidR="006E327E" w:rsidRPr="006256ED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to the Queensland Local Government Grants Commission for a term of three years </w:t>
      </w:r>
      <w:r w:rsidR="006256ED" w:rsidRPr="006256ED">
        <w:rPr>
          <w:rFonts w:ascii="Arial" w:hAnsi="Arial" w:cs="Arial"/>
          <w:bCs/>
          <w:spacing w:val="-3"/>
          <w:sz w:val="22"/>
          <w:szCs w:val="22"/>
        </w:rPr>
        <w:t>effective</w:t>
      </w:r>
      <w:r w:rsidR="006E327E" w:rsidRPr="006256ED">
        <w:rPr>
          <w:rFonts w:ascii="Arial" w:hAnsi="Arial" w:cs="Arial"/>
          <w:bCs/>
          <w:spacing w:val="-3"/>
          <w:sz w:val="22"/>
          <w:szCs w:val="22"/>
        </w:rPr>
        <w:t xml:space="preserve"> from </w:t>
      </w:r>
      <w:r w:rsidR="003B6B70" w:rsidRPr="006256ED">
        <w:rPr>
          <w:rFonts w:ascii="Arial" w:hAnsi="Arial" w:cs="Arial"/>
          <w:bCs/>
          <w:spacing w:val="-3"/>
          <w:sz w:val="22"/>
          <w:szCs w:val="22"/>
        </w:rPr>
        <w:t>24</w:t>
      </w:r>
      <w:r w:rsidR="000216D3">
        <w:rPr>
          <w:rFonts w:ascii="Arial" w:hAnsi="Arial" w:cs="Arial"/>
          <w:bCs/>
          <w:spacing w:val="-3"/>
          <w:sz w:val="22"/>
          <w:szCs w:val="22"/>
        </w:rPr>
        <w:t> </w:t>
      </w:r>
      <w:r w:rsidR="003B6B70" w:rsidRPr="006256ED">
        <w:rPr>
          <w:rFonts w:ascii="Arial" w:hAnsi="Arial" w:cs="Arial"/>
          <w:bCs/>
          <w:spacing w:val="-3"/>
          <w:sz w:val="22"/>
          <w:szCs w:val="22"/>
        </w:rPr>
        <w:t>March 2019</w:t>
      </w:r>
      <w:r w:rsidR="006256E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3B0FA20" w14:textId="12675B8E" w:rsidR="008C4F07" w:rsidRDefault="008C4F07" w:rsidP="00C82B5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678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57785991" w14:textId="77777777" w:rsidR="008C4F07" w:rsidRPr="00530E09" w:rsidRDefault="008C4F07" w:rsidP="00C82B5D">
      <w:pPr>
        <w:numPr>
          <w:ilvl w:val="1"/>
          <w:numId w:val="4"/>
        </w:numPr>
        <w:tabs>
          <w:tab w:val="clear" w:pos="1443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8C4F07" w:rsidRPr="00530E09" w:rsidSect="001C5B69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4267" w14:textId="77777777" w:rsidR="0089713C" w:rsidRDefault="0089713C" w:rsidP="00D6589B">
      <w:r>
        <w:separator/>
      </w:r>
    </w:p>
  </w:endnote>
  <w:endnote w:type="continuationSeparator" w:id="0">
    <w:p w14:paraId="79754695" w14:textId="77777777" w:rsidR="0089713C" w:rsidRDefault="0089713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653F" w14:textId="77777777" w:rsidR="0089713C" w:rsidRDefault="0089713C" w:rsidP="00D6589B">
      <w:r>
        <w:separator/>
      </w:r>
    </w:p>
  </w:footnote>
  <w:footnote w:type="continuationSeparator" w:id="0">
    <w:p w14:paraId="4662587C" w14:textId="77777777" w:rsidR="0089713C" w:rsidRDefault="0089713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F04C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3B3691B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4D3EDF4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6256ED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256ED">
      <w:rPr>
        <w:rFonts w:ascii="Arial" w:hAnsi="Arial" w:cs="Arial"/>
        <w:b/>
        <w:color w:val="auto"/>
        <w:sz w:val="22"/>
        <w:szCs w:val="22"/>
        <w:lang w:eastAsia="en-US"/>
      </w:rPr>
      <w:t>March 2019</w:t>
    </w:r>
  </w:p>
  <w:p w14:paraId="215C6583" w14:textId="77777777" w:rsidR="007F5EAE" w:rsidRDefault="006E327E" w:rsidP="007F5EA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6256ED">
      <w:rPr>
        <w:rFonts w:ascii="Arial" w:hAnsi="Arial" w:cs="Arial"/>
        <w:b/>
        <w:sz w:val="22"/>
        <w:szCs w:val="22"/>
        <w:u w:val="single"/>
      </w:rPr>
      <w:t xml:space="preserve">the </w:t>
    </w:r>
    <w:r>
      <w:rPr>
        <w:rFonts w:ascii="Arial" w:hAnsi="Arial" w:cs="Arial"/>
        <w:b/>
        <w:sz w:val="22"/>
        <w:szCs w:val="22"/>
        <w:u w:val="single"/>
      </w:rPr>
      <w:t>Chairperson, Deputy Chairperson and members of the Queensland Local Government Grants Commission</w:t>
    </w:r>
  </w:p>
  <w:p w14:paraId="70AF0B15" w14:textId="77777777" w:rsidR="00B05D05" w:rsidRDefault="00B05D05" w:rsidP="00B05D0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Minister for Racing and Minister for Multicultural Affairs</w:t>
    </w:r>
  </w:p>
  <w:p w14:paraId="06492330" w14:textId="77777777" w:rsidR="007F5EAE" w:rsidRDefault="007F5EAE" w:rsidP="007F5EA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30C1"/>
    <w:multiLevelType w:val="hybridMultilevel"/>
    <w:tmpl w:val="4296D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63BF"/>
    <w:multiLevelType w:val="hybridMultilevel"/>
    <w:tmpl w:val="C6DEB3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8CCC08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11F2A"/>
    <w:rsid w:val="000216D3"/>
    <w:rsid w:val="000430DD"/>
    <w:rsid w:val="0005653D"/>
    <w:rsid w:val="00080F8F"/>
    <w:rsid w:val="00087A25"/>
    <w:rsid w:val="000B0A86"/>
    <w:rsid w:val="000B28A5"/>
    <w:rsid w:val="000C2B39"/>
    <w:rsid w:val="000D0E3B"/>
    <w:rsid w:val="000E3E6A"/>
    <w:rsid w:val="00140936"/>
    <w:rsid w:val="00174117"/>
    <w:rsid w:val="001C5B69"/>
    <w:rsid w:val="001E209B"/>
    <w:rsid w:val="0021344B"/>
    <w:rsid w:val="003B5871"/>
    <w:rsid w:val="003B6B70"/>
    <w:rsid w:val="00442203"/>
    <w:rsid w:val="004E3AE1"/>
    <w:rsid w:val="00501C66"/>
    <w:rsid w:val="00530E09"/>
    <w:rsid w:val="005355AB"/>
    <w:rsid w:val="00550873"/>
    <w:rsid w:val="00566772"/>
    <w:rsid w:val="0058128F"/>
    <w:rsid w:val="005E1127"/>
    <w:rsid w:val="00602DD3"/>
    <w:rsid w:val="006256ED"/>
    <w:rsid w:val="00677631"/>
    <w:rsid w:val="006E327E"/>
    <w:rsid w:val="007269D3"/>
    <w:rsid w:val="00732E22"/>
    <w:rsid w:val="007F5EAE"/>
    <w:rsid w:val="0080339B"/>
    <w:rsid w:val="0089713C"/>
    <w:rsid w:val="008A4523"/>
    <w:rsid w:val="008B5640"/>
    <w:rsid w:val="008C06E7"/>
    <w:rsid w:val="008C4F07"/>
    <w:rsid w:val="008F44CD"/>
    <w:rsid w:val="009058A8"/>
    <w:rsid w:val="00916895"/>
    <w:rsid w:val="00917D61"/>
    <w:rsid w:val="00947C68"/>
    <w:rsid w:val="00A07019"/>
    <w:rsid w:val="00A14FCD"/>
    <w:rsid w:val="00A527A5"/>
    <w:rsid w:val="00A92FC4"/>
    <w:rsid w:val="00AC217A"/>
    <w:rsid w:val="00B05D05"/>
    <w:rsid w:val="00B53794"/>
    <w:rsid w:val="00BD1470"/>
    <w:rsid w:val="00C07656"/>
    <w:rsid w:val="00C27E22"/>
    <w:rsid w:val="00C75E67"/>
    <w:rsid w:val="00C773BA"/>
    <w:rsid w:val="00C82B5D"/>
    <w:rsid w:val="00CB12B2"/>
    <w:rsid w:val="00CB1501"/>
    <w:rsid w:val="00CE6FBA"/>
    <w:rsid w:val="00CF0D8A"/>
    <w:rsid w:val="00D35048"/>
    <w:rsid w:val="00D60B9B"/>
    <w:rsid w:val="00D6589B"/>
    <w:rsid w:val="00D75134"/>
    <w:rsid w:val="00DB6FE7"/>
    <w:rsid w:val="00DE60F7"/>
    <w:rsid w:val="00DE61EC"/>
    <w:rsid w:val="00E03473"/>
    <w:rsid w:val="00E13E17"/>
    <w:rsid w:val="00E34C66"/>
    <w:rsid w:val="00EC2C4C"/>
    <w:rsid w:val="00F10DF9"/>
    <w:rsid w:val="00F53AE3"/>
    <w:rsid w:val="00F83682"/>
    <w:rsid w:val="00F930F6"/>
    <w:rsid w:val="00FA14C6"/>
    <w:rsid w:val="00FC0122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76E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C2B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2B39"/>
    <w:rPr>
      <w:sz w:val="20"/>
    </w:rPr>
  </w:style>
  <w:style w:type="character" w:customStyle="1" w:styleId="CommentTextChar">
    <w:name w:val="Comment Text Char"/>
    <w:link w:val="CommentText"/>
    <w:rsid w:val="000C2B39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C2B39"/>
    <w:rPr>
      <w:b/>
      <w:bCs/>
    </w:rPr>
  </w:style>
  <w:style w:type="character" w:customStyle="1" w:styleId="CommentSubjectChar">
    <w:name w:val="Comment Subject Char"/>
    <w:link w:val="CommentSubject"/>
    <w:rsid w:val="000C2B39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52F2D-75D4-409C-8227-C71E7EB6C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F52F0-B6E0-4BA3-8A2E-F46C1E483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ECE7B-2F1E-4115-AFF8-520EC0B6F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1387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1627</CharactersWithSpaces>
  <SharedDoc>false</SharedDoc>
  <HyperlinkBase>https://www.cabinet.qld.gov.au/documents/2019/Mar/ApptLGGC/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4</cp:revision>
  <dcterms:created xsi:type="dcterms:W3CDTF">2019-06-07T00:47:00Z</dcterms:created>
  <dcterms:modified xsi:type="dcterms:W3CDTF">2019-12-11T09:21:00Z</dcterms:modified>
  <cp:category>Significant_Appointments,Local_Government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